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897" w:rsidRDefault="00BD76CC">
      <w:pPr>
        <w:pStyle w:val="1"/>
        <w:spacing w:before="69"/>
      </w:pPr>
      <w:r>
        <w:t>Памятка</w:t>
      </w:r>
    </w:p>
    <w:p w:rsidR="00A16897" w:rsidRDefault="00BD76CC">
      <w:pPr>
        <w:spacing w:before="1"/>
        <w:ind w:left="1539" w:right="1530"/>
        <w:jc w:val="center"/>
        <w:rPr>
          <w:b/>
          <w:sz w:val="32"/>
        </w:rPr>
      </w:pPr>
      <w:r>
        <w:rPr>
          <w:b/>
          <w:sz w:val="32"/>
        </w:rPr>
        <w:t>по вопросам взяточничества и применения мер ответственности за получение и дачу взятки</w:t>
      </w:r>
    </w:p>
    <w:p w:rsidR="00A16897" w:rsidRDefault="00BD76CC">
      <w:pPr>
        <w:pStyle w:val="a3"/>
        <w:spacing w:before="320"/>
        <w:ind w:left="319" w:right="317" w:firstLine="542"/>
        <w:jc w:val="both"/>
      </w:pPr>
      <w:r>
        <w:rPr>
          <w:b/>
        </w:rPr>
        <w:t xml:space="preserve">Взятка </w:t>
      </w:r>
      <w:r>
        <w:t>— принимаемые должностным лицом материальные ценности (предметы или</w:t>
      </w:r>
      <w:hyperlink r:id="rId8">
        <w:r>
          <w:rPr>
            <w:color w:val="0000FF"/>
            <w:u w:val="single" w:color="0000FF"/>
          </w:rPr>
          <w:t xml:space="preserve"> деньги</w:t>
        </w:r>
      </w:hyperlink>
      <w:r>
        <w:t>) или какая-либо имущественная выгода или услуги за действие (или наоборот бездействие), в интересах взяткодателя, которое это лицо могло или должно было совершить в силу своего служебного положения.</w:t>
      </w:r>
    </w:p>
    <w:p w:rsidR="00A16897" w:rsidRDefault="00BD76CC">
      <w:pPr>
        <w:pStyle w:val="2"/>
        <w:spacing w:before="8"/>
        <w:ind w:left="3614"/>
      </w:pPr>
      <w:r>
        <w:rPr>
          <w:noProof/>
          <w:lang w:bidi="ar-SA"/>
        </w:rPr>
        <w:drawing>
          <wp:anchor distT="0" distB="0" distL="0" distR="0" simplePos="0" relativeHeight="268431287" behindDoc="1" locked="0" layoutInCell="1" allowOverlap="1">
            <wp:simplePos x="0" y="0"/>
            <wp:positionH relativeFrom="page">
              <wp:posOffset>1078864</wp:posOffset>
            </wp:positionH>
            <wp:positionV relativeFrom="paragraph">
              <wp:posOffset>414023</wp:posOffset>
            </wp:positionV>
            <wp:extent cx="1870709" cy="149618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9" cstate="print"/>
                    <a:stretch>
                      <a:fillRect/>
                    </a:stretch>
                  </pic:blipFill>
                  <pic:spPr>
                    <a:xfrm>
                      <a:off x="0" y="0"/>
                      <a:ext cx="1870709" cy="1496187"/>
                    </a:xfrm>
                    <a:prstGeom prst="rect">
                      <a:avLst/>
                    </a:prstGeom>
                  </pic:spPr>
                </pic:pic>
              </a:graphicData>
            </a:graphic>
          </wp:anchor>
        </w:drawing>
      </w:r>
      <w:r>
        <w:t>ВЗЯТКОЙ МОГУТ БЫТЬ:</w:t>
      </w:r>
    </w:p>
    <w:p w:rsidR="00A16897" w:rsidRDefault="00A16897">
      <w:pPr>
        <w:pStyle w:val="a3"/>
        <w:spacing w:before="11"/>
        <w:rPr>
          <w:b/>
          <w:sz w:val="27"/>
        </w:rPr>
      </w:pPr>
    </w:p>
    <w:tbl>
      <w:tblPr>
        <w:tblStyle w:val="TableNormal"/>
        <w:tblW w:w="0" w:type="auto"/>
        <w:tblInd w:w="118" w:type="dxa"/>
        <w:tblLayout w:type="fixed"/>
        <w:tblLook w:val="01E0" w:firstRow="1" w:lastRow="1" w:firstColumn="1" w:lastColumn="1" w:noHBand="0" w:noVBand="0"/>
      </w:tblPr>
      <w:tblGrid>
        <w:gridCol w:w="3299"/>
        <w:gridCol w:w="6456"/>
      </w:tblGrid>
      <w:tr w:rsidR="00A16897">
        <w:trPr>
          <w:trHeight w:val="4099"/>
        </w:trPr>
        <w:tc>
          <w:tcPr>
            <w:tcW w:w="3299" w:type="dxa"/>
          </w:tcPr>
          <w:p w:rsidR="00A16897" w:rsidRDefault="00A16897">
            <w:pPr>
              <w:pStyle w:val="TableParagraph"/>
              <w:rPr>
                <w:b/>
                <w:sz w:val="18"/>
                <w:u w:val="none"/>
              </w:rPr>
            </w:pPr>
          </w:p>
          <w:p w:rsidR="00A16897" w:rsidRDefault="00A16897">
            <w:pPr>
              <w:pStyle w:val="TableParagraph"/>
              <w:rPr>
                <w:b/>
                <w:sz w:val="18"/>
                <w:u w:val="none"/>
              </w:rPr>
            </w:pPr>
          </w:p>
          <w:p w:rsidR="00A16897" w:rsidRDefault="00A16897">
            <w:pPr>
              <w:pStyle w:val="TableParagraph"/>
              <w:rPr>
                <w:b/>
                <w:sz w:val="18"/>
                <w:u w:val="none"/>
              </w:rPr>
            </w:pPr>
          </w:p>
          <w:p w:rsidR="00A16897" w:rsidRDefault="00A16897">
            <w:pPr>
              <w:pStyle w:val="TableParagraph"/>
              <w:rPr>
                <w:b/>
                <w:sz w:val="18"/>
                <w:u w:val="none"/>
              </w:rPr>
            </w:pPr>
          </w:p>
          <w:p w:rsidR="00A16897" w:rsidRDefault="00A16897">
            <w:pPr>
              <w:pStyle w:val="TableParagraph"/>
              <w:rPr>
                <w:b/>
                <w:sz w:val="18"/>
                <w:u w:val="none"/>
              </w:rPr>
            </w:pPr>
          </w:p>
          <w:p w:rsidR="00A16897" w:rsidRDefault="00A16897">
            <w:pPr>
              <w:pStyle w:val="TableParagraph"/>
              <w:rPr>
                <w:b/>
                <w:sz w:val="18"/>
                <w:u w:val="none"/>
              </w:rPr>
            </w:pPr>
          </w:p>
          <w:p w:rsidR="00A16897" w:rsidRDefault="00A16897">
            <w:pPr>
              <w:pStyle w:val="TableParagraph"/>
              <w:rPr>
                <w:b/>
                <w:sz w:val="18"/>
                <w:u w:val="none"/>
              </w:rPr>
            </w:pPr>
          </w:p>
          <w:p w:rsidR="00A16897" w:rsidRDefault="00A16897">
            <w:pPr>
              <w:pStyle w:val="TableParagraph"/>
              <w:rPr>
                <w:b/>
                <w:sz w:val="18"/>
                <w:u w:val="none"/>
              </w:rPr>
            </w:pPr>
          </w:p>
          <w:p w:rsidR="00A16897" w:rsidRDefault="00A16897">
            <w:pPr>
              <w:pStyle w:val="TableParagraph"/>
              <w:rPr>
                <w:b/>
                <w:sz w:val="18"/>
                <w:u w:val="none"/>
              </w:rPr>
            </w:pPr>
          </w:p>
          <w:p w:rsidR="00A16897" w:rsidRDefault="00A16897">
            <w:pPr>
              <w:pStyle w:val="TableParagraph"/>
              <w:rPr>
                <w:b/>
                <w:sz w:val="18"/>
                <w:u w:val="none"/>
              </w:rPr>
            </w:pPr>
          </w:p>
          <w:p w:rsidR="00A16897" w:rsidRDefault="008C0AD0">
            <w:pPr>
              <w:pStyle w:val="TableParagraph"/>
              <w:spacing w:before="135"/>
              <w:ind w:left="306"/>
              <w:rPr>
                <w:sz w:val="16"/>
                <w:u w:val="none"/>
              </w:rPr>
            </w:pPr>
            <w:hyperlink r:id="rId10">
              <w:r w:rsidR="00BD76CC">
                <w:rPr>
                  <w:sz w:val="16"/>
                  <w:u w:val="none"/>
                </w:rPr>
                <w:t>http://news.rambler.ru</w:t>
              </w:r>
            </w:hyperlink>
          </w:p>
        </w:tc>
        <w:tc>
          <w:tcPr>
            <w:tcW w:w="6456" w:type="dxa"/>
          </w:tcPr>
          <w:p w:rsidR="00A16897" w:rsidRDefault="00BD76CC">
            <w:pPr>
              <w:pStyle w:val="TableParagraph"/>
              <w:ind w:left="152" w:right="199" w:firstLine="710"/>
              <w:jc w:val="both"/>
              <w:rPr>
                <w:sz w:val="28"/>
                <w:u w:val="none"/>
              </w:rPr>
            </w:pPr>
            <w:r>
              <w:rPr>
                <w:spacing w:val="-70"/>
                <w:w w:val="99"/>
                <w:sz w:val="28"/>
                <w:u w:val="thick"/>
              </w:rPr>
              <w:t xml:space="preserve"> </w:t>
            </w:r>
            <w:proofErr w:type="gramStart"/>
            <w:r>
              <w:rPr>
                <w:b/>
                <w:sz w:val="28"/>
                <w:u w:val="thick"/>
              </w:rPr>
              <w:t>ПРЕДМЕТЫ</w:t>
            </w:r>
            <w:r>
              <w:rPr>
                <w:b/>
                <w:sz w:val="28"/>
                <w:u w:val="none"/>
              </w:rPr>
              <w:t xml:space="preserve"> </w:t>
            </w:r>
            <w:r>
              <w:rPr>
                <w:sz w:val="28"/>
                <w:u w:val="none"/>
              </w:rPr>
              <w:t>- деньги, в том числе валюта, банковские чеки и ценные бумаги, изделия из драгоценных металлов и камней, автомашины, продукты питания, видеотехника, бытовые приборы и другие товары, квартиры, дачи, загородные дома, гаражи, земельные участки и другая недвижимость.</w:t>
            </w:r>
            <w:proofErr w:type="gramEnd"/>
          </w:p>
          <w:p w:rsidR="00A16897" w:rsidRDefault="00BD76CC">
            <w:pPr>
              <w:pStyle w:val="TableParagraph"/>
              <w:spacing w:before="232"/>
              <w:ind w:left="152" w:right="197" w:firstLine="710"/>
              <w:jc w:val="both"/>
              <w:rPr>
                <w:sz w:val="28"/>
                <w:u w:val="none"/>
              </w:rPr>
            </w:pPr>
            <w:r>
              <w:rPr>
                <w:spacing w:val="-70"/>
                <w:w w:val="99"/>
                <w:sz w:val="28"/>
                <w:u w:val="thick"/>
              </w:rPr>
              <w:t xml:space="preserve"> </w:t>
            </w:r>
            <w:r>
              <w:rPr>
                <w:b/>
                <w:sz w:val="28"/>
                <w:u w:val="thick"/>
              </w:rPr>
              <w:t>УСЛУГИ И ВЫГОДЫ</w:t>
            </w:r>
            <w:r>
              <w:rPr>
                <w:b/>
                <w:sz w:val="28"/>
                <w:u w:val="none"/>
              </w:rPr>
              <w:t xml:space="preserve"> </w:t>
            </w:r>
            <w:r>
              <w:rPr>
                <w:sz w:val="28"/>
                <w:u w:val="none"/>
              </w:rPr>
              <w:t>- лечение, ремонтные и строительные работы, санаторные и туристические путевки, поездки за границу, оплата развлечений и других</w:t>
            </w:r>
            <w:r>
              <w:rPr>
                <w:spacing w:val="60"/>
                <w:sz w:val="28"/>
                <w:u w:val="none"/>
              </w:rPr>
              <w:t xml:space="preserve"> </w:t>
            </w:r>
            <w:r>
              <w:rPr>
                <w:sz w:val="28"/>
                <w:u w:val="none"/>
              </w:rPr>
              <w:t>расходов</w:t>
            </w:r>
          </w:p>
          <w:p w:rsidR="00A16897" w:rsidRDefault="00BD76CC">
            <w:pPr>
              <w:pStyle w:val="TableParagraph"/>
              <w:spacing w:before="4" w:line="302" w:lineRule="exact"/>
              <w:ind w:left="152"/>
              <w:rPr>
                <w:sz w:val="28"/>
                <w:u w:val="none"/>
              </w:rPr>
            </w:pPr>
            <w:r>
              <w:rPr>
                <w:sz w:val="28"/>
                <w:u w:val="none"/>
              </w:rPr>
              <w:t>безвозмездно или по заниженной стоимости.</w:t>
            </w:r>
          </w:p>
        </w:tc>
      </w:tr>
    </w:tbl>
    <w:p w:rsidR="00A16897" w:rsidRDefault="00A16897">
      <w:pPr>
        <w:pStyle w:val="a3"/>
        <w:spacing w:before="11"/>
        <w:rPr>
          <w:b/>
          <w:sz w:val="27"/>
        </w:rPr>
      </w:pPr>
    </w:p>
    <w:p w:rsidR="00A16897" w:rsidRDefault="00BD76CC">
      <w:pPr>
        <w:pStyle w:val="a3"/>
        <w:ind w:left="319" w:right="313"/>
        <w:jc w:val="both"/>
      </w:pPr>
      <w:r>
        <w:rPr>
          <w:spacing w:val="-70"/>
          <w:w w:val="99"/>
          <w:u w:val="thick"/>
        </w:rPr>
        <w:t xml:space="preserve"> </w:t>
      </w:r>
      <w:r>
        <w:rPr>
          <w:b/>
          <w:u w:val="thick"/>
        </w:rPr>
        <w:t>ЗАВУАЛИРОВАННАЯ ФОРМА ВЗЯТКИ</w:t>
      </w:r>
      <w:r>
        <w:rPr>
          <w:b/>
        </w:rPr>
        <w:t xml:space="preserve"> </w:t>
      </w:r>
      <w:r>
        <w:t>- 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w:t>
      </w:r>
      <w:r>
        <w:rPr>
          <w:spacing w:val="-27"/>
        </w:rPr>
        <w:t xml:space="preserve"> </w:t>
      </w:r>
      <w:r>
        <w:t>гонораров</w:t>
      </w:r>
    </w:p>
    <w:p w:rsidR="00A16897" w:rsidRDefault="00A16897">
      <w:pPr>
        <w:pStyle w:val="a3"/>
        <w:spacing w:before="3"/>
      </w:pPr>
    </w:p>
    <w:p w:rsidR="00A16897" w:rsidRDefault="00BD76CC">
      <w:pPr>
        <w:pStyle w:val="2"/>
        <w:spacing w:line="320" w:lineRule="exact"/>
        <w:ind w:left="2197"/>
      </w:pPr>
      <w:r>
        <w:rPr>
          <w:color w:val="FF0000"/>
        </w:rPr>
        <w:t>ПОКУШЕНИЕ НА ПОЛУЧЕНИЕ ВЗЯТКИ</w:t>
      </w:r>
    </w:p>
    <w:p w:rsidR="00A16897" w:rsidRDefault="00BD76CC">
      <w:pPr>
        <w:pStyle w:val="a3"/>
        <w:ind w:left="319" w:right="319"/>
        <w:jc w:val="both"/>
      </w:pPr>
      <w:r>
        <w:t>Если обусловленная передача ценностей не состоялась по обстоятельствам, не зависящим от воли лиц, действия которых были непосредственно направлены на их передачу или получение, содеянное следует квалифицировать как покушение на дачу либо получение взятки, на посредничество во взяточничестве или коммерческий подкуп (</w:t>
      </w:r>
      <w:hyperlink r:id="rId11">
        <w:r>
          <w:t>Постановление Пленума Верховного Суда РФ от 09.07.2013 №</w:t>
        </w:r>
        <w:r>
          <w:rPr>
            <w:spacing w:val="4"/>
          </w:rPr>
          <w:t xml:space="preserve"> </w:t>
        </w:r>
        <w:r>
          <w:t>24)</w:t>
        </w:r>
      </w:hyperlink>
    </w:p>
    <w:p w:rsidR="00A16897" w:rsidRDefault="00A16897">
      <w:pPr>
        <w:pStyle w:val="a3"/>
      </w:pPr>
    </w:p>
    <w:p w:rsidR="00A16897" w:rsidRDefault="00BD76CC">
      <w:pPr>
        <w:pStyle w:val="a3"/>
        <w:spacing w:line="322" w:lineRule="exact"/>
        <w:ind w:left="1472"/>
      </w:pPr>
      <w:r>
        <w:rPr>
          <w:color w:val="FF0000"/>
        </w:rPr>
        <w:t>УЧАСТИЕ РОДСТВЕННИКОВ В ПОЛУЧЕНИИ ВЗЯТКИ</w:t>
      </w:r>
    </w:p>
    <w:p w:rsidR="00A16897" w:rsidRDefault="00BD76CC">
      <w:pPr>
        <w:pStyle w:val="a3"/>
        <w:ind w:left="319" w:right="318"/>
        <w:jc w:val="both"/>
      </w:pPr>
      <w:proofErr w:type="gramStart"/>
      <w:r>
        <w:t>Действия должностного лица также квалифицируются как получение взятки, если имущественные выгоды в виде денег, иных ценностей, оказания материальных услуг предоставлены родным и близким должностного лица с его согласия, и при этом он использовал свои служебные полномочия в пользу взяткодателя</w:t>
      </w:r>
      <w:proofErr w:type="gramEnd"/>
    </w:p>
    <w:p w:rsidR="00A16897" w:rsidRDefault="00A16897">
      <w:pPr>
        <w:jc w:val="both"/>
        <w:sectPr w:rsidR="00A16897">
          <w:type w:val="continuous"/>
          <w:pgSz w:w="11910" w:h="16840"/>
          <w:pgMar w:top="1040" w:right="540" w:bottom="280" w:left="1380" w:header="720" w:footer="720" w:gutter="0"/>
          <w:cols w:space="720"/>
        </w:sectPr>
      </w:pPr>
    </w:p>
    <w:p w:rsidR="00A16897" w:rsidRDefault="00BD76CC">
      <w:pPr>
        <w:pStyle w:val="a3"/>
        <w:spacing w:before="74" w:line="322" w:lineRule="exact"/>
        <w:ind w:left="1536" w:right="1530"/>
        <w:jc w:val="center"/>
      </w:pPr>
      <w:r>
        <w:lastRenderedPageBreak/>
        <w:t>ТЕМЫ,</w:t>
      </w:r>
    </w:p>
    <w:p w:rsidR="00A16897" w:rsidRDefault="00BD76CC">
      <w:pPr>
        <w:pStyle w:val="a3"/>
        <w:ind w:left="468" w:right="459" w:hanging="3"/>
        <w:jc w:val="center"/>
      </w:pPr>
      <w:proofErr w:type="gramStart"/>
      <w:r>
        <w:t>ОБСУЖДЕНИЕ</w:t>
      </w:r>
      <w:proofErr w:type="gramEnd"/>
      <w:r>
        <w:t xml:space="preserve"> КОТОРЫХ С ПРЕДСТАВИТЕЛЯМИ ОРГАНИЗАЦИЙ И ГРАЖДАНАМИ, ЧЬЯ ВЫГОДА ЗАВИСИТ ОТ РЕШЕНИЙ И</w:t>
      </w:r>
      <w:r>
        <w:rPr>
          <w:spacing w:val="-39"/>
        </w:rPr>
        <w:t xml:space="preserve"> </w:t>
      </w:r>
      <w:r>
        <w:t>ДЕЙСТВИЙ СЛУЖАЩИХ И РАБОТНИКОВ, МОЖЕТ ВОСПРИНИМАТЬСЯ КАК ПРОСЬБА О ДАЧЕ</w:t>
      </w:r>
      <w:r>
        <w:rPr>
          <w:spacing w:val="2"/>
        </w:rPr>
        <w:t xml:space="preserve"> </w:t>
      </w:r>
      <w:r>
        <w:t>ВЗЯТКИ</w:t>
      </w:r>
    </w:p>
    <w:p w:rsidR="00A16897" w:rsidRDefault="00A16897">
      <w:pPr>
        <w:pStyle w:val="a3"/>
        <w:spacing w:before="1"/>
      </w:pPr>
    </w:p>
    <w:p w:rsidR="00A16897" w:rsidRDefault="00BD76CC">
      <w:pPr>
        <w:pStyle w:val="a4"/>
        <w:numPr>
          <w:ilvl w:val="0"/>
          <w:numId w:val="2"/>
        </w:numPr>
        <w:tabs>
          <w:tab w:val="left" w:pos="1025"/>
          <w:tab w:val="left" w:pos="1026"/>
        </w:tabs>
        <w:spacing w:line="237" w:lineRule="auto"/>
        <w:ind w:right="318" w:hanging="360"/>
        <w:jc w:val="left"/>
        <w:rPr>
          <w:sz w:val="27"/>
        </w:rPr>
      </w:pPr>
      <w:r>
        <w:rPr>
          <w:sz w:val="27"/>
        </w:rPr>
        <w:t>низкий уровень заработной платы служащего и нехватка денежных средств на реализацию тех или иных</w:t>
      </w:r>
      <w:r>
        <w:rPr>
          <w:spacing w:val="-8"/>
          <w:sz w:val="27"/>
        </w:rPr>
        <w:t xml:space="preserve"> </w:t>
      </w:r>
      <w:r>
        <w:rPr>
          <w:sz w:val="27"/>
        </w:rPr>
        <w:t>нужд;</w:t>
      </w:r>
    </w:p>
    <w:p w:rsidR="00A16897" w:rsidRDefault="00BD76CC">
      <w:pPr>
        <w:pStyle w:val="a4"/>
        <w:numPr>
          <w:ilvl w:val="0"/>
          <w:numId w:val="2"/>
        </w:numPr>
        <w:tabs>
          <w:tab w:val="left" w:pos="1025"/>
          <w:tab w:val="left" w:pos="1026"/>
        </w:tabs>
        <w:spacing w:before="2"/>
        <w:ind w:right="320" w:hanging="360"/>
        <w:jc w:val="left"/>
        <w:rPr>
          <w:sz w:val="27"/>
        </w:rPr>
      </w:pPr>
      <w:r>
        <w:rPr>
          <w:sz w:val="27"/>
        </w:rPr>
        <w:t>желание приобрести то или иное имущество, получить ту или иную услугу, отправиться в туристическую</w:t>
      </w:r>
      <w:r>
        <w:rPr>
          <w:spacing w:val="-1"/>
          <w:sz w:val="27"/>
        </w:rPr>
        <w:t xml:space="preserve"> </w:t>
      </w:r>
      <w:r>
        <w:rPr>
          <w:sz w:val="27"/>
        </w:rPr>
        <w:t>поездку;</w:t>
      </w:r>
    </w:p>
    <w:p w:rsidR="00A16897" w:rsidRDefault="00BD76CC">
      <w:pPr>
        <w:pStyle w:val="a4"/>
        <w:numPr>
          <w:ilvl w:val="0"/>
          <w:numId w:val="2"/>
        </w:numPr>
        <w:tabs>
          <w:tab w:val="left" w:pos="1025"/>
          <w:tab w:val="left" w:pos="1026"/>
        </w:tabs>
        <w:spacing w:line="309" w:lineRule="exact"/>
        <w:ind w:right="0" w:hanging="360"/>
        <w:jc w:val="left"/>
        <w:rPr>
          <w:sz w:val="27"/>
        </w:rPr>
      </w:pPr>
      <w:r>
        <w:rPr>
          <w:sz w:val="27"/>
        </w:rPr>
        <w:t>отсутствие работы у родственников служащего,</w:t>
      </w:r>
      <w:r>
        <w:rPr>
          <w:spacing w:val="-10"/>
          <w:sz w:val="27"/>
        </w:rPr>
        <w:t xml:space="preserve"> </w:t>
      </w:r>
      <w:r>
        <w:rPr>
          <w:sz w:val="27"/>
        </w:rPr>
        <w:t>работника;</w:t>
      </w:r>
    </w:p>
    <w:p w:rsidR="00A16897" w:rsidRDefault="00BD76CC">
      <w:pPr>
        <w:pStyle w:val="a4"/>
        <w:numPr>
          <w:ilvl w:val="0"/>
          <w:numId w:val="2"/>
        </w:numPr>
        <w:tabs>
          <w:tab w:val="left" w:pos="1025"/>
          <w:tab w:val="left" w:pos="1026"/>
          <w:tab w:val="left" w:pos="3179"/>
          <w:tab w:val="left" w:pos="5049"/>
          <w:tab w:val="left" w:pos="6095"/>
          <w:tab w:val="left" w:pos="7772"/>
          <w:tab w:val="left" w:pos="9542"/>
        </w:tabs>
        <w:spacing w:before="2"/>
        <w:ind w:hanging="360"/>
        <w:jc w:val="left"/>
        <w:rPr>
          <w:sz w:val="27"/>
        </w:rPr>
      </w:pPr>
      <w:r>
        <w:rPr>
          <w:sz w:val="27"/>
        </w:rPr>
        <w:t>необходимость</w:t>
      </w:r>
      <w:r>
        <w:rPr>
          <w:sz w:val="27"/>
        </w:rPr>
        <w:tab/>
        <w:t>поступления</w:t>
      </w:r>
      <w:r>
        <w:rPr>
          <w:sz w:val="27"/>
        </w:rPr>
        <w:tab/>
        <w:t>детей</w:t>
      </w:r>
      <w:r>
        <w:rPr>
          <w:sz w:val="27"/>
        </w:rPr>
        <w:tab/>
        <w:t>служащего</w:t>
      </w:r>
      <w:r>
        <w:rPr>
          <w:sz w:val="27"/>
        </w:rPr>
        <w:tab/>
        <w:t>(работника)</w:t>
      </w:r>
      <w:r>
        <w:rPr>
          <w:sz w:val="27"/>
        </w:rPr>
        <w:tab/>
        <w:t>в образовательное учреждение и</w:t>
      </w:r>
      <w:r>
        <w:rPr>
          <w:spacing w:val="6"/>
          <w:sz w:val="27"/>
        </w:rPr>
        <w:t xml:space="preserve"> </w:t>
      </w:r>
      <w:r>
        <w:rPr>
          <w:sz w:val="27"/>
        </w:rPr>
        <w:t>т.д.</w:t>
      </w:r>
    </w:p>
    <w:p w:rsidR="00A16897" w:rsidRDefault="00A16897">
      <w:pPr>
        <w:pStyle w:val="a3"/>
        <w:spacing w:before="7"/>
        <w:rPr>
          <w:sz w:val="24"/>
        </w:rPr>
      </w:pPr>
      <w:bookmarkStart w:id="0" w:name="_GoBack"/>
      <w:bookmarkEnd w:id="0"/>
    </w:p>
    <w:p w:rsidR="00A16897" w:rsidRDefault="00BD76CC">
      <w:pPr>
        <w:pStyle w:val="a3"/>
        <w:spacing w:after="5"/>
        <w:ind w:left="353" w:right="343" w:hanging="1"/>
        <w:jc w:val="center"/>
      </w:pPr>
      <w:r>
        <w:t>СЛОВА И ВЫРАЖЕНИЯ СЛУЖАЩЕГО (РАБОТНИКА), КОТОРЫЕ МОГУТ БЫТЬ ВОСПРИНЯТЫ КАК ПРОСЬБА (НАМЕК) О ДАЧЕ ВЗЯТКИ</w:t>
      </w:r>
    </w:p>
    <w:tbl>
      <w:tblPr>
        <w:tblStyle w:val="TableNormal"/>
        <w:tblW w:w="0" w:type="auto"/>
        <w:tblInd w:w="1200" w:type="dxa"/>
        <w:tblLayout w:type="fixed"/>
        <w:tblLook w:val="01E0" w:firstRow="1" w:lastRow="1" w:firstColumn="1" w:lastColumn="1" w:noHBand="0" w:noVBand="0"/>
      </w:tblPr>
      <w:tblGrid>
        <w:gridCol w:w="4305"/>
        <w:gridCol w:w="4369"/>
      </w:tblGrid>
      <w:tr w:rsidR="00A16897">
        <w:trPr>
          <w:trHeight w:val="3713"/>
        </w:trPr>
        <w:tc>
          <w:tcPr>
            <w:tcW w:w="4305" w:type="dxa"/>
          </w:tcPr>
          <w:p w:rsidR="00A16897" w:rsidRDefault="00A16897">
            <w:pPr>
              <w:pStyle w:val="TableParagraph"/>
              <w:spacing w:before="5"/>
              <w:rPr>
                <w:sz w:val="26"/>
                <w:u w:val="none"/>
              </w:rPr>
            </w:pPr>
          </w:p>
          <w:p w:rsidR="00A16897" w:rsidRDefault="00BD76CC">
            <w:pPr>
              <w:pStyle w:val="TableParagraph"/>
              <w:numPr>
                <w:ilvl w:val="0"/>
                <w:numId w:val="1"/>
              </w:numPr>
              <w:tabs>
                <w:tab w:val="left" w:pos="535"/>
                <w:tab w:val="left" w:pos="536"/>
              </w:tabs>
              <w:spacing w:line="237" w:lineRule="auto"/>
              <w:ind w:right="1481" w:hanging="360"/>
              <w:rPr>
                <w:sz w:val="27"/>
                <w:u w:val="none"/>
              </w:rPr>
            </w:pPr>
            <w:r>
              <w:rPr>
                <w:sz w:val="27"/>
                <w:u w:val="none"/>
              </w:rPr>
              <w:t>«вопрос решить трудно, но</w:t>
            </w:r>
            <w:r>
              <w:rPr>
                <w:spacing w:val="-16"/>
                <w:sz w:val="27"/>
                <w:u w:val="none"/>
              </w:rPr>
              <w:t xml:space="preserve"> </w:t>
            </w:r>
            <w:r>
              <w:rPr>
                <w:sz w:val="27"/>
                <w:u w:val="none"/>
              </w:rPr>
              <w:t>можно»;</w:t>
            </w:r>
          </w:p>
          <w:p w:rsidR="00A16897" w:rsidRDefault="00BD76CC">
            <w:pPr>
              <w:pStyle w:val="TableParagraph"/>
              <w:numPr>
                <w:ilvl w:val="0"/>
                <w:numId w:val="1"/>
              </w:numPr>
              <w:tabs>
                <w:tab w:val="left" w:pos="535"/>
                <w:tab w:val="left" w:pos="536"/>
              </w:tabs>
              <w:spacing w:before="2"/>
              <w:ind w:right="1460" w:hanging="360"/>
              <w:rPr>
                <w:sz w:val="27"/>
                <w:u w:val="none"/>
              </w:rPr>
            </w:pPr>
            <w:r>
              <w:rPr>
                <w:sz w:val="27"/>
                <w:u w:val="none"/>
              </w:rPr>
              <w:t>«спасибо на хлеб</w:t>
            </w:r>
            <w:r>
              <w:rPr>
                <w:spacing w:val="-14"/>
                <w:sz w:val="27"/>
                <w:u w:val="none"/>
              </w:rPr>
              <w:t xml:space="preserve"> </w:t>
            </w:r>
            <w:r>
              <w:rPr>
                <w:sz w:val="27"/>
                <w:u w:val="none"/>
              </w:rPr>
              <w:t>не намажешь»;</w:t>
            </w:r>
          </w:p>
          <w:p w:rsidR="00A16897" w:rsidRDefault="00BD76CC">
            <w:pPr>
              <w:pStyle w:val="TableParagraph"/>
              <w:numPr>
                <w:ilvl w:val="0"/>
                <w:numId w:val="1"/>
              </w:numPr>
              <w:tabs>
                <w:tab w:val="left" w:pos="535"/>
                <w:tab w:val="left" w:pos="536"/>
              </w:tabs>
              <w:spacing w:line="309" w:lineRule="exact"/>
              <w:ind w:hanging="360"/>
              <w:rPr>
                <w:sz w:val="27"/>
                <w:u w:val="none"/>
              </w:rPr>
            </w:pPr>
            <w:r>
              <w:rPr>
                <w:sz w:val="27"/>
                <w:u w:val="none"/>
              </w:rPr>
              <w:t>«договоримся»;</w:t>
            </w:r>
          </w:p>
          <w:p w:rsidR="00A16897" w:rsidRDefault="00BD76CC">
            <w:pPr>
              <w:pStyle w:val="TableParagraph"/>
              <w:numPr>
                <w:ilvl w:val="0"/>
                <w:numId w:val="1"/>
              </w:numPr>
              <w:tabs>
                <w:tab w:val="left" w:pos="535"/>
                <w:tab w:val="left" w:pos="536"/>
              </w:tabs>
              <w:spacing w:before="2"/>
              <w:ind w:hanging="360"/>
              <w:rPr>
                <w:sz w:val="27"/>
                <w:u w:val="none"/>
              </w:rPr>
            </w:pPr>
            <w:r>
              <w:rPr>
                <w:sz w:val="27"/>
                <w:u w:val="none"/>
              </w:rPr>
              <w:t>«нужны</w:t>
            </w:r>
            <w:r>
              <w:rPr>
                <w:spacing w:val="4"/>
                <w:sz w:val="27"/>
                <w:u w:val="none"/>
              </w:rPr>
              <w:t xml:space="preserve"> </w:t>
            </w:r>
            <w:r>
              <w:rPr>
                <w:sz w:val="27"/>
                <w:u w:val="none"/>
              </w:rPr>
              <w:t>более</w:t>
            </w:r>
          </w:p>
          <w:p w:rsidR="00A16897" w:rsidRDefault="00BD76CC">
            <w:pPr>
              <w:pStyle w:val="TableParagraph"/>
              <w:spacing w:before="1" w:line="309" w:lineRule="exact"/>
              <w:ind w:left="560"/>
              <w:rPr>
                <w:sz w:val="27"/>
                <w:u w:val="none"/>
              </w:rPr>
            </w:pPr>
            <w:r>
              <w:rPr>
                <w:sz w:val="27"/>
                <w:u w:val="none"/>
              </w:rPr>
              <w:t>веские аргументы»;</w:t>
            </w:r>
          </w:p>
          <w:p w:rsidR="00A16897" w:rsidRDefault="00BD76CC">
            <w:pPr>
              <w:pStyle w:val="TableParagraph"/>
              <w:numPr>
                <w:ilvl w:val="0"/>
                <w:numId w:val="1"/>
              </w:numPr>
              <w:tabs>
                <w:tab w:val="left" w:pos="535"/>
                <w:tab w:val="left" w:pos="536"/>
              </w:tabs>
              <w:ind w:right="1773" w:hanging="360"/>
              <w:rPr>
                <w:sz w:val="27"/>
                <w:u w:val="none"/>
              </w:rPr>
            </w:pPr>
            <w:r>
              <w:rPr>
                <w:sz w:val="27"/>
                <w:u w:val="none"/>
              </w:rPr>
              <w:t>«нужно</w:t>
            </w:r>
            <w:r>
              <w:rPr>
                <w:spacing w:val="-9"/>
                <w:sz w:val="27"/>
                <w:u w:val="none"/>
              </w:rPr>
              <w:t xml:space="preserve"> </w:t>
            </w:r>
            <w:r>
              <w:rPr>
                <w:sz w:val="27"/>
                <w:u w:val="none"/>
              </w:rPr>
              <w:t>обсудить параметры»;</w:t>
            </w:r>
          </w:p>
          <w:p w:rsidR="00A16897" w:rsidRDefault="00BD76CC">
            <w:pPr>
              <w:pStyle w:val="TableParagraph"/>
              <w:numPr>
                <w:ilvl w:val="0"/>
                <w:numId w:val="1"/>
              </w:numPr>
              <w:tabs>
                <w:tab w:val="left" w:pos="535"/>
                <w:tab w:val="left" w:pos="536"/>
              </w:tabs>
              <w:spacing w:before="8" w:line="308" w:lineRule="exact"/>
              <w:ind w:right="2080" w:hanging="360"/>
              <w:rPr>
                <w:sz w:val="27"/>
                <w:u w:val="none"/>
              </w:rPr>
            </w:pPr>
            <w:r>
              <w:rPr>
                <w:sz w:val="27"/>
                <w:u w:val="none"/>
              </w:rPr>
              <w:t>«ну что</w:t>
            </w:r>
            <w:r>
              <w:rPr>
                <w:spacing w:val="-9"/>
                <w:sz w:val="27"/>
                <w:u w:val="none"/>
              </w:rPr>
              <w:t xml:space="preserve"> </w:t>
            </w:r>
            <w:r>
              <w:rPr>
                <w:sz w:val="27"/>
                <w:u w:val="none"/>
              </w:rPr>
              <w:t>делать будем?» и</w:t>
            </w:r>
            <w:r>
              <w:rPr>
                <w:spacing w:val="-5"/>
                <w:sz w:val="27"/>
                <w:u w:val="none"/>
              </w:rPr>
              <w:t xml:space="preserve"> </w:t>
            </w:r>
            <w:r>
              <w:rPr>
                <w:sz w:val="27"/>
                <w:u w:val="none"/>
              </w:rPr>
              <w:t>т.д.</w:t>
            </w:r>
          </w:p>
        </w:tc>
        <w:tc>
          <w:tcPr>
            <w:tcW w:w="4369" w:type="dxa"/>
          </w:tcPr>
          <w:p w:rsidR="00A16897" w:rsidRDefault="00BD76CC">
            <w:pPr>
              <w:pStyle w:val="TableParagraph"/>
              <w:ind w:left="1461"/>
              <w:rPr>
                <w:sz w:val="20"/>
                <w:u w:val="none"/>
              </w:rPr>
            </w:pPr>
            <w:r>
              <w:rPr>
                <w:noProof/>
                <w:sz w:val="20"/>
                <w:u w:val="none"/>
                <w:lang w:bidi="ar-SA"/>
              </w:rPr>
              <w:drawing>
                <wp:inline distT="0" distB="0" distL="0" distR="0">
                  <wp:extent cx="1719710" cy="142684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719710" cy="1426844"/>
                          </a:xfrm>
                          <a:prstGeom prst="rect">
                            <a:avLst/>
                          </a:prstGeom>
                        </pic:spPr>
                      </pic:pic>
                    </a:graphicData>
                  </a:graphic>
                </wp:inline>
              </w:drawing>
            </w:r>
          </w:p>
        </w:tc>
      </w:tr>
    </w:tbl>
    <w:p w:rsidR="00A16897" w:rsidRDefault="00A16897">
      <w:pPr>
        <w:pStyle w:val="a3"/>
        <w:spacing w:before="6"/>
      </w:pPr>
    </w:p>
    <w:p w:rsidR="00A16897" w:rsidRDefault="00BD76CC">
      <w:pPr>
        <w:pStyle w:val="a3"/>
        <w:ind w:left="337" w:right="332"/>
        <w:jc w:val="center"/>
      </w:pPr>
      <w:r>
        <w:t>ДЕЙСТВИЯ, КОТОРЫЕ МОГУТ ВОСПРИНИМАТЬСЯ ОКРУЖАЮЩИМИ КАК СОГЛАСИЕ ПРИНЯТЬ ВЗЯТКУ</w:t>
      </w:r>
    </w:p>
    <w:p w:rsidR="00A16897" w:rsidRDefault="00A16897">
      <w:pPr>
        <w:pStyle w:val="a3"/>
        <w:spacing w:before="11"/>
        <w:rPr>
          <w:sz w:val="27"/>
        </w:rPr>
      </w:pPr>
    </w:p>
    <w:p w:rsidR="00A16897" w:rsidRDefault="00BD76CC">
      <w:pPr>
        <w:pStyle w:val="a4"/>
        <w:numPr>
          <w:ilvl w:val="1"/>
          <w:numId w:val="2"/>
        </w:numPr>
        <w:tabs>
          <w:tab w:val="left" w:pos="1737"/>
        </w:tabs>
        <w:spacing w:line="242" w:lineRule="auto"/>
        <w:ind w:right="316" w:hanging="360"/>
        <w:rPr>
          <w:sz w:val="28"/>
        </w:rPr>
      </w:pPr>
      <w:r>
        <w:rPr>
          <w:sz w:val="28"/>
        </w:rPr>
        <w:t>переговоры о последующем трудоустройстве с организацией, которая извлекла, извлекает или может извлечь выгоду из решений или действий (бездействия) служащего</w:t>
      </w:r>
      <w:r>
        <w:rPr>
          <w:spacing w:val="-13"/>
          <w:sz w:val="28"/>
        </w:rPr>
        <w:t xml:space="preserve"> </w:t>
      </w:r>
      <w:r>
        <w:rPr>
          <w:sz w:val="28"/>
        </w:rPr>
        <w:t>(работника);</w:t>
      </w:r>
    </w:p>
    <w:p w:rsidR="00A16897" w:rsidRDefault="00BD76CC">
      <w:pPr>
        <w:pStyle w:val="a4"/>
        <w:numPr>
          <w:ilvl w:val="1"/>
          <w:numId w:val="2"/>
        </w:numPr>
        <w:tabs>
          <w:tab w:val="left" w:pos="1737"/>
        </w:tabs>
        <w:ind w:right="313" w:hanging="360"/>
        <w:rPr>
          <w:sz w:val="28"/>
        </w:rPr>
      </w:pPr>
      <w:r>
        <w:rPr>
          <w:sz w:val="28"/>
        </w:rPr>
        <w:t>родственники служащего (работника) устраиваются на работу в организацию, которая извлекла, извлекает или может извлечь выгоду из его решений или действий</w:t>
      </w:r>
      <w:r>
        <w:rPr>
          <w:spacing w:val="-6"/>
          <w:sz w:val="28"/>
        </w:rPr>
        <w:t xml:space="preserve"> </w:t>
      </w:r>
      <w:r>
        <w:rPr>
          <w:sz w:val="28"/>
        </w:rPr>
        <w:t>(бездействия);</w:t>
      </w:r>
    </w:p>
    <w:p w:rsidR="00A16897" w:rsidRDefault="00BD76CC">
      <w:pPr>
        <w:pStyle w:val="a4"/>
        <w:numPr>
          <w:ilvl w:val="1"/>
          <w:numId w:val="2"/>
        </w:numPr>
        <w:tabs>
          <w:tab w:val="left" w:pos="1737"/>
        </w:tabs>
        <w:ind w:right="311" w:hanging="360"/>
        <w:rPr>
          <w:sz w:val="28"/>
        </w:rPr>
      </w:pPr>
      <w:r>
        <w:rPr>
          <w:sz w:val="28"/>
        </w:rPr>
        <w:t>родственники служащего (работника) соглашаются принять подарок от организации, которая извлекла, извлекает или может извлечь выгоду из его решений или действий (бездействия) и</w:t>
      </w:r>
      <w:r>
        <w:rPr>
          <w:spacing w:val="-27"/>
          <w:sz w:val="28"/>
        </w:rPr>
        <w:t xml:space="preserve"> </w:t>
      </w:r>
      <w:r>
        <w:rPr>
          <w:sz w:val="28"/>
        </w:rPr>
        <w:t>т.д.;</w:t>
      </w:r>
    </w:p>
    <w:p w:rsidR="00A16897" w:rsidRDefault="00A16897">
      <w:pPr>
        <w:pStyle w:val="a3"/>
        <w:spacing w:before="4"/>
        <w:rPr>
          <w:sz w:val="27"/>
        </w:rPr>
      </w:pPr>
    </w:p>
    <w:p w:rsidR="00A16897" w:rsidRDefault="00BD76CC">
      <w:pPr>
        <w:pStyle w:val="a3"/>
        <w:ind w:left="1064"/>
      </w:pPr>
      <w:r>
        <w:t>НЕКОТОРЫЕ КОСВЕННЫЕ ПРИЗНАКИ ПРЕДЛОЖЕНИЯ ВЗЯТКИ:</w:t>
      </w:r>
    </w:p>
    <w:p w:rsidR="00A16897" w:rsidRDefault="00A16897">
      <w:pPr>
        <w:sectPr w:rsidR="00A16897">
          <w:headerReference w:type="default" r:id="rId13"/>
          <w:pgSz w:w="11910" w:h="16840"/>
          <w:pgMar w:top="1040" w:right="540" w:bottom="280" w:left="1380" w:header="683" w:footer="0" w:gutter="0"/>
          <w:pgNumType w:start="2"/>
          <w:cols w:space="720"/>
        </w:sectPr>
      </w:pPr>
    </w:p>
    <w:p w:rsidR="00A16897" w:rsidRDefault="00A16897">
      <w:pPr>
        <w:pStyle w:val="a3"/>
        <w:spacing w:before="8"/>
        <w:rPr>
          <w:sz w:val="26"/>
        </w:rPr>
      </w:pPr>
    </w:p>
    <w:p w:rsidR="00A16897" w:rsidRDefault="00BD76CC">
      <w:pPr>
        <w:pStyle w:val="a4"/>
        <w:numPr>
          <w:ilvl w:val="1"/>
          <w:numId w:val="2"/>
        </w:numPr>
        <w:tabs>
          <w:tab w:val="left" w:pos="1737"/>
          <w:tab w:val="left" w:pos="5210"/>
          <w:tab w:val="left" w:pos="8726"/>
        </w:tabs>
        <w:spacing w:before="89"/>
        <w:ind w:left="1750" w:right="307" w:hanging="360"/>
        <w:rPr>
          <w:sz w:val="28"/>
        </w:rPr>
      </w:pPr>
      <w:r>
        <w:rPr>
          <w:sz w:val="28"/>
        </w:rPr>
        <w:t>разговор о возможной взятке носит иносказательный характер, речь взяткодателя состоит из односложных предложений, не содержащих открытых заявлений о том, что при положительном решении</w:t>
      </w:r>
      <w:r>
        <w:rPr>
          <w:sz w:val="28"/>
        </w:rPr>
        <w:tab/>
        <w:t>спорного</w:t>
      </w:r>
      <w:r>
        <w:rPr>
          <w:sz w:val="28"/>
        </w:rPr>
        <w:tab/>
        <w:t>вопроса он передаст ему деньги или окажет какие-либо услуги;</w:t>
      </w:r>
      <w:r>
        <w:rPr>
          <w:spacing w:val="57"/>
          <w:sz w:val="28"/>
        </w:rPr>
        <w:t xml:space="preserve"> </w:t>
      </w:r>
      <w:r>
        <w:rPr>
          <w:sz w:val="28"/>
        </w:rPr>
        <w:t>никакие</w:t>
      </w:r>
    </w:p>
    <w:p w:rsidR="00A16897" w:rsidRDefault="00BD76CC">
      <w:pPr>
        <w:pStyle w:val="a3"/>
        <w:spacing w:before="3" w:line="322" w:lineRule="exact"/>
        <w:ind w:left="1750"/>
      </w:pPr>
      <w:r>
        <w:t>«опасные» выражения при этом не допускаются.</w:t>
      </w:r>
    </w:p>
    <w:p w:rsidR="00A16897" w:rsidRDefault="00BD76CC">
      <w:pPr>
        <w:pStyle w:val="a4"/>
        <w:numPr>
          <w:ilvl w:val="1"/>
          <w:numId w:val="2"/>
        </w:numPr>
        <w:tabs>
          <w:tab w:val="left" w:pos="1737"/>
        </w:tabs>
        <w:ind w:left="1750" w:right="315" w:hanging="360"/>
        <w:rPr>
          <w:sz w:val="28"/>
        </w:rPr>
      </w:pPr>
      <w:r>
        <w:rPr>
          <w:sz w:val="28"/>
        </w:rPr>
        <w:t>в ходе беседы взяткодатель, при наличии свидетелей или аудио, видеотехники, жестами или мимикой дает понять, что готов обсудить возможности решения этого вопроса в другой обстановке (в другое время, в другом</w:t>
      </w:r>
      <w:r>
        <w:rPr>
          <w:spacing w:val="4"/>
          <w:sz w:val="28"/>
        </w:rPr>
        <w:t xml:space="preserve"> </w:t>
      </w:r>
      <w:r>
        <w:rPr>
          <w:sz w:val="28"/>
        </w:rPr>
        <w:t>месте).</w:t>
      </w:r>
    </w:p>
    <w:p w:rsidR="00A16897" w:rsidRDefault="00BD76CC">
      <w:pPr>
        <w:pStyle w:val="a4"/>
        <w:numPr>
          <w:ilvl w:val="1"/>
          <w:numId w:val="2"/>
        </w:numPr>
        <w:tabs>
          <w:tab w:val="left" w:pos="1737"/>
        </w:tabs>
        <w:ind w:left="1750" w:right="316" w:hanging="360"/>
        <w:rPr>
          <w:sz w:val="28"/>
        </w:rPr>
      </w:pPr>
      <w:r>
        <w:rPr>
          <w:sz w:val="28"/>
        </w:rPr>
        <w:t>сумма или характер взятки не озвучиваются; вместе с тем соответствующие цифры могут быть написаны на листке бумаги, набраны на калькуляторе или компьютере и  продемонстрированы потенциальному</w:t>
      </w:r>
      <w:r>
        <w:rPr>
          <w:spacing w:val="-7"/>
          <w:sz w:val="28"/>
        </w:rPr>
        <w:t xml:space="preserve"> </w:t>
      </w:r>
      <w:r>
        <w:rPr>
          <w:sz w:val="28"/>
        </w:rPr>
        <w:t>взяткополучателю.</w:t>
      </w:r>
    </w:p>
    <w:p w:rsidR="00A16897" w:rsidRDefault="00BD76CC">
      <w:pPr>
        <w:pStyle w:val="a4"/>
        <w:numPr>
          <w:ilvl w:val="1"/>
          <w:numId w:val="2"/>
        </w:numPr>
        <w:tabs>
          <w:tab w:val="left" w:pos="1737"/>
        </w:tabs>
        <w:spacing w:line="242" w:lineRule="auto"/>
        <w:ind w:left="1750" w:right="320" w:hanging="360"/>
        <w:rPr>
          <w:sz w:val="28"/>
        </w:rPr>
      </w:pPr>
      <w:r>
        <w:rPr>
          <w:sz w:val="28"/>
        </w:rPr>
        <w:t>взяткодатель может неожиданно прервать беседу и под благовидным предлогом покинуть помещение, оставив при этом папку с материалами, конверт, портфель,</w:t>
      </w:r>
      <w:r>
        <w:rPr>
          <w:spacing w:val="4"/>
          <w:sz w:val="28"/>
        </w:rPr>
        <w:t xml:space="preserve"> </w:t>
      </w:r>
      <w:r>
        <w:rPr>
          <w:sz w:val="28"/>
        </w:rPr>
        <w:t>сверток.</w:t>
      </w:r>
    </w:p>
    <w:p w:rsidR="00A16897" w:rsidRDefault="00BD76CC">
      <w:pPr>
        <w:pStyle w:val="a4"/>
        <w:numPr>
          <w:ilvl w:val="1"/>
          <w:numId w:val="2"/>
        </w:numPr>
        <w:tabs>
          <w:tab w:val="left" w:pos="1737"/>
        </w:tabs>
        <w:ind w:left="1750" w:right="321" w:hanging="360"/>
        <w:rPr>
          <w:sz w:val="28"/>
        </w:rPr>
      </w:pPr>
      <w:r>
        <w:rPr>
          <w:sz w:val="28"/>
        </w:rPr>
        <w:t>взяткодатель может переадресовать продолжение контакта другому человеку, напрямую не связанному с решением</w:t>
      </w:r>
      <w:r>
        <w:rPr>
          <w:spacing w:val="-31"/>
          <w:sz w:val="28"/>
        </w:rPr>
        <w:t xml:space="preserve"> </w:t>
      </w:r>
      <w:r>
        <w:rPr>
          <w:sz w:val="28"/>
        </w:rPr>
        <w:t>вопроса.</w:t>
      </w:r>
    </w:p>
    <w:p w:rsidR="00A16897" w:rsidRDefault="00BD76CC">
      <w:pPr>
        <w:pStyle w:val="2"/>
      </w:pPr>
      <w:r>
        <w:t>Признаки коммерческого подкупа аналогичны признакам взятки.</w:t>
      </w:r>
    </w:p>
    <w:p w:rsidR="00A16897" w:rsidRDefault="00A16897">
      <w:pPr>
        <w:pStyle w:val="a3"/>
        <w:spacing w:before="3"/>
        <w:rPr>
          <w:b/>
          <w:sz w:val="27"/>
        </w:rPr>
      </w:pPr>
    </w:p>
    <w:p w:rsidR="00A16897" w:rsidRDefault="00BD76CC">
      <w:pPr>
        <w:pStyle w:val="a3"/>
        <w:ind w:left="3081" w:hanging="1105"/>
      </w:pPr>
      <w:r>
        <w:t>ВАШИ ДЕЙСТВИЯ В СЛУЧАЕ ПРЕДЛОЖЕНИЯ ИЛИ ВЫМОГАТЕЛЬСТВА ВЗЯТКИ</w:t>
      </w:r>
    </w:p>
    <w:p w:rsidR="00A16897" w:rsidRDefault="00A16897">
      <w:pPr>
        <w:pStyle w:val="a3"/>
        <w:spacing w:before="5"/>
        <w:rPr>
          <w:sz w:val="27"/>
        </w:rPr>
      </w:pPr>
    </w:p>
    <w:p w:rsidR="00A16897" w:rsidRDefault="00BD76CC">
      <w:pPr>
        <w:pStyle w:val="a4"/>
        <w:numPr>
          <w:ilvl w:val="0"/>
          <w:numId w:val="2"/>
        </w:numPr>
        <w:tabs>
          <w:tab w:val="left" w:pos="1041"/>
        </w:tabs>
        <w:ind w:right="317" w:hanging="360"/>
        <w:rPr>
          <w:sz w:val="27"/>
        </w:rPr>
      </w:pPr>
      <w:r>
        <w:rPr>
          <w:sz w:val="27"/>
        </w:rPr>
        <w:t>вести себя крайне осторожно, вежливо, без заискивания, не допуская опрометчивых высказываний, которые могли бы трактоваться взяткодателем (</w:t>
      </w:r>
      <w:proofErr w:type="spellStart"/>
      <w:r>
        <w:rPr>
          <w:sz w:val="27"/>
        </w:rPr>
        <w:t>взятковымогателем</w:t>
      </w:r>
      <w:proofErr w:type="spellEnd"/>
      <w:r>
        <w:rPr>
          <w:sz w:val="27"/>
        </w:rPr>
        <w:t>) либо как готовность, либо как категорический отказ принять (дать)</w:t>
      </w:r>
      <w:r>
        <w:rPr>
          <w:spacing w:val="-2"/>
          <w:sz w:val="27"/>
        </w:rPr>
        <w:t xml:space="preserve"> </w:t>
      </w:r>
      <w:r>
        <w:rPr>
          <w:sz w:val="27"/>
        </w:rPr>
        <w:t>взятку;</w:t>
      </w:r>
    </w:p>
    <w:p w:rsidR="00A16897" w:rsidRDefault="00BD76CC">
      <w:pPr>
        <w:pStyle w:val="a4"/>
        <w:numPr>
          <w:ilvl w:val="0"/>
          <w:numId w:val="2"/>
        </w:numPr>
        <w:tabs>
          <w:tab w:val="left" w:pos="1026"/>
        </w:tabs>
        <w:spacing w:before="2"/>
        <w:ind w:right="314" w:hanging="360"/>
        <w:rPr>
          <w:sz w:val="27"/>
        </w:rPr>
      </w:pPr>
      <w:r>
        <w:rPr>
          <w:sz w:val="27"/>
        </w:rPr>
        <w:t>внимательно выслушать и точно запомнить предложенные Вам условия (размеры сумм, наименование товаров и характер услуг, сроки и способы передачи взятки, форма коммерческого подкупа, последовательность решения</w:t>
      </w:r>
      <w:r>
        <w:rPr>
          <w:spacing w:val="-1"/>
          <w:sz w:val="27"/>
        </w:rPr>
        <w:t xml:space="preserve"> </w:t>
      </w:r>
      <w:r>
        <w:rPr>
          <w:sz w:val="27"/>
        </w:rPr>
        <w:t>вопросов);</w:t>
      </w:r>
    </w:p>
    <w:p w:rsidR="00A16897" w:rsidRDefault="00BD76CC">
      <w:pPr>
        <w:pStyle w:val="a4"/>
        <w:numPr>
          <w:ilvl w:val="0"/>
          <w:numId w:val="2"/>
        </w:numPr>
        <w:tabs>
          <w:tab w:val="left" w:pos="1041"/>
        </w:tabs>
        <w:spacing w:before="2"/>
        <w:ind w:right="317" w:hanging="360"/>
        <w:rPr>
          <w:sz w:val="27"/>
        </w:rPr>
      </w:pPr>
      <w:r>
        <w:rPr>
          <w:sz w:val="27"/>
        </w:rPr>
        <w:t>постараться перенести вопрос о времени и месте передачи взятки до следующей беседы и предложить хорошо знакомое Вам место для следующей</w:t>
      </w:r>
      <w:r>
        <w:rPr>
          <w:spacing w:val="3"/>
          <w:sz w:val="27"/>
        </w:rPr>
        <w:t xml:space="preserve"> </w:t>
      </w:r>
      <w:r>
        <w:rPr>
          <w:sz w:val="27"/>
        </w:rPr>
        <w:t>встречи;</w:t>
      </w:r>
    </w:p>
    <w:p w:rsidR="00A16897" w:rsidRDefault="00BD76CC">
      <w:pPr>
        <w:pStyle w:val="a4"/>
        <w:numPr>
          <w:ilvl w:val="0"/>
          <w:numId w:val="2"/>
        </w:numPr>
        <w:tabs>
          <w:tab w:val="left" w:pos="1041"/>
        </w:tabs>
        <w:spacing w:before="2" w:line="237" w:lineRule="auto"/>
        <w:ind w:hanging="360"/>
        <w:rPr>
          <w:sz w:val="27"/>
        </w:rPr>
      </w:pPr>
      <w:r>
        <w:rPr>
          <w:sz w:val="27"/>
        </w:rPr>
        <w:t>не берите инициативу в разговоре на себя, больше «работайте на прием», позволяйте потенциальному взяткополучателю</w:t>
      </w:r>
      <w:r>
        <w:rPr>
          <w:spacing w:val="40"/>
          <w:sz w:val="27"/>
        </w:rPr>
        <w:t xml:space="preserve"> </w:t>
      </w:r>
      <w:r>
        <w:rPr>
          <w:sz w:val="27"/>
        </w:rPr>
        <w:t>(взяткодателю)</w:t>
      </w:r>
    </w:p>
    <w:p w:rsidR="00A16897" w:rsidRDefault="00BD76CC">
      <w:pPr>
        <w:spacing w:before="2"/>
        <w:ind w:left="1040"/>
        <w:rPr>
          <w:sz w:val="27"/>
        </w:rPr>
      </w:pPr>
      <w:r>
        <w:rPr>
          <w:sz w:val="27"/>
        </w:rPr>
        <w:t>«выговориться», сообщить Вам как можно больше информации;</w:t>
      </w:r>
    </w:p>
    <w:p w:rsidR="00A16897" w:rsidRDefault="00BD76CC">
      <w:pPr>
        <w:pStyle w:val="a4"/>
        <w:numPr>
          <w:ilvl w:val="0"/>
          <w:numId w:val="2"/>
        </w:numPr>
        <w:tabs>
          <w:tab w:val="left" w:pos="1041"/>
        </w:tabs>
        <w:spacing w:before="4" w:line="237" w:lineRule="auto"/>
        <w:ind w:right="310" w:hanging="360"/>
        <w:rPr>
          <w:sz w:val="27"/>
        </w:rPr>
      </w:pPr>
      <w:r>
        <w:rPr>
          <w:sz w:val="27"/>
        </w:rPr>
        <w:t>при наличии у Вас диктофона постараться записать (скрытно) предложение о взятке или ее</w:t>
      </w:r>
      <w:r>
        <w:rPr>
          <w:spacing w:val="2"/>
          <w:sz w:val="27"/>
        </w:rPr>
        <w:t xml:space="preserve"> </w:t>
      </w:r>
      <w:r>
        <w:rPr>
          <w:sz w:val="27"/>
        </w:rPr>
        <w:t>вымогательстве.</w:t>
      </w:r>
    </w:p>
    <w:sectPr w:rsidR="00A16897">
      <w:pgSz w:w="11910" w:h="16840"/>
      <w:pgMar w:top="1040" w:right="540" w:bottom="280" w:left="1380" w:header="683"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AD0" w:rsidRDefault="008C0AD0">
      <w:r>
        <w:separator/>
      </w:r>
    </w:p>
  </w:endnote>
  <w:endnote w:type="continuationSeparator" w:id="0">
    <w:p w:rsidR="008C0AD0" w:rsidRDefault="008C0A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altName w:val="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AD0" w:rsidRDefault="008C0AD0">
      <w:r>
        <w:separator/>
      </w:r>
    </w:p>
  </w:footnote>
  <w:footnote w:type="continuationSeparator" w:id="0">
    <w:p w:rsidR="008C0AD0" w:rsidRDefault="008C0A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897" w:rsidRDefault="00512810">
    <w:pPr>
      <w:pStyle w:val="a3"/>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6902450</wp:posOffset>
              </wp:positionH>
              <wp:positionV relativeFrom="page">
                <wp:posOffset>421005</wp:posOffset>
              </wp:positionV>
              <wp:extent cx="147320" cy="259715"/>
              <wp:effectExtent l="0" t="1905"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259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16897" w:rsidRDefault="00BD76CC">
                          <w:pPr>
                            <w:spacing w:before="42"/>
                            <w:ind w:left="40"/>
                            <w:rPr>
                              <w:rFonts w:ascii="Verdana"/>
                              <w:sz w:val="24"/>
                            </w:rPr>
                          </w:pPr>
                          <w:r>
                            <w:fldChar w:fldCharType="begin"/>
                          </w:r>
                          <w:r>
                            <w:rPr>
                              <w:rFonts w:ascii="Verdana"/>
                              <w:w w:val="99"/>
                              <w:sz w:val="24"/>
                            </w:rPr>
                            <w:instrText xml:space="preserve"> PAGE </w:instrText>
                          </w:r>
                          <w:r>
                            <w:fldChar w:fldCharType="separate"/>
                          </w:r>
                          <w:r w:rsidR="00F03DBE">
                            <w:rPr>
                              <w:rFonts w:ascii="Verdana"/>
                              <w:noProof/>
                              <w:w w:val="99"/>
                              <w:sz w:val="24"/>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3.5pt;margin-top:33.15pt;width:11.6pt;height:20.4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" filled="f" stroked="f">
              <v:textbox inset="0,0,0,0">
                <w:txbxContent>
                  <w:p w:rsidR="00A16897" w:rsidRDefault="00BD76CC">
                    <w:pPr>
                      <w:spacing w:before="42"/>
                      <w:ind w:left="40"/>
                      <w:rPr>
                        <w:rFonts w:ascii="Verdana"/>
                        <w:sz w:val="24"/>
                      </w:rPr>
                    </w:pPr>
                    <w:r>
                      <w:fldChar w:fldCharType="begin"/>
                    </w:r>
                    <w:r>
                      <w:rPr>
                        <w:rFonts w:ascii="Verdana"/>
                        <w:w w:val="99"/>
                        <w:sz w:val="24"/>
                      </w:rPr>
                      <w:instrText xml:space="preserve"> PAGE </w:instrText>
                    </w:r>
                    <w:r>
                      <w:fldChar w:fldCharType="separate"/>
                    </w:r>
                    <w:r w:rsidR="00F03DBE">
                      <w:rPr>
                        <w:rFonts w:ascii="Verdana"/>
                        <w:noProof/>
                        <w:w w:val="99"/>
                        <w:sz w:val="24"/>
                      </w:rPr>
                      <w:t>2</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221B72"/>
    <w:multiLevelType w:val="hybridMultilevel"/>
    <w:tmpl w:val="59962120"/>
    <w:lvl w:ilvl="0" w:tplc="3BA0D5B8">
      <w:numFmt w:val="bullet"/>
      <w:lvlText w:val=""/>
      <w:lvlJc w:val="left"/>
      <w:pPr>
        <w:ind w:left="1040" w:hanging="346"/>
      </w:pPr>
      <w:rPr>
        <w:rFonts w:ascii="Wingdings" w:eastAsia="Wingdings" w:hAnsi="Wingdings" w:cs="Wingdings" w:hint="default"/>
        <w:w w:val="99"/>
        <w:sz w:val="27"/>
        <w:szCs w:val="27"/>
        <w:lang w:val="ru-RU" w:eastAsia="ru-RU" w:bidi="ru-RU"/>
      </w:rPr>
    </w:lvl>
    <w:lvl w:ilvl="1" w:tplc="8A1A9E02">
      <w:numFmt w:val="bullet"/>
      <w:lvlText w:val=""/>
      <w:lvlJc w:val="left"/>
      <w:pPr>
        <w:ind w:left="1760" w:hanging="336"/>
      </w:pPr>
      <w:rPr>
        <w:rFonts w:ascii="Wingdings" w:eastAsia="Wingdings" w:hAnsi="Wingdings" w:cs="Wingdings" w:hint="default"/>
        <w:w w:val="99"/>
        <w:sz w:val="28"/>
        <w:szCs w:val="28"/>
        <w:lang w:val="ru-RU" w:eastAsia="ru-RU" w:bidi="ru-RU"/>
      </w:rPr>
    </w:lvl>
    <w:lvl w:ilvl="2" w:tplc="1A245168">
      <w:numFmt w:val="bullet"/>
      <w:lvlText w:val="•"/>
      <w:lvlJc w:val="left"/>
      <w:pPr>
        <w:ind w:left="2673" w:hanging="336"/>
      </w:pPr>
      <w:rPr>
        <w:rFonts w:hint="default"/>
        <w:lang w:val="ru-RU" w:eastAsia="ru-RU" w:bidi="ru-RU"/>
      </w:rPr>
    </w:lvl>
    <w:lvl w:ilvl="3" w:tplc="5CFC9A16">
      <w:numFmt w:val="bullet"/>
      <w:lvlText w:val="•"/>
      <w:lvlJc w:val="left"/>
      <w:pPr>
        <w:ind w:left="3587" w:hanging="336"/>
      </w:pPr>
      <w:rPr>
        <w:rFonts w:hint="default"/>
        <w:lang w:val="ru-RU" w:eastAsia="ru-RU" w:bidi="ru-RU"/>
      </w:rPr>
    </w:lvl>
    <w:lvl w:ilvl="4" w:tplc="D2BE60EC">
      <w:numFmt w:val="bullet"/>
      <w:lvlText w:val="•"/>
      <w:lvlJc w:val="left"/>
      <w:pPr>
        <w:ind w:left="4501" w:hanging="336"/>
      </w:pPr>
      <w:rPr>
        <w:rFonts w:hint="default"/>
        <w:lang w:val="ru-RU" w:eastAsia="ru-RU" w:bidi="ru-RU"/>
      </w:rPr>
    </w:lvl>
    <w:lvl w:ilvl="5" w:tplc="D1648D78">
      <w:numFmt w:val="bullet"/>
      <w:lvlText w:val="•"/>
      <w:lvlJc w:val="left"/>
      <w:pPr>
        <w:ind w:left="5415" w:hanging="336"/>
      </w:pPr>
      <w:rPr>
        <w:rFonts w:hint="default"/>
        <w:lang w:val="ru-RU" w:eastAsia="ru-RU" w:bidi="ru-RU"/>
      </w:rPr>
    </w:lvl>
    <w:lvl w:ilvl="6" w:tplc="DB58764E">
      <w:numFmt w:val="bullet"/>
      <w:lvlText w:val="•"/>
      <w:lvlJc w:val="left"/>
      <w:pPr>
        <w:ind w:left="6328" w:hanging="336"/>
      </w:pPr>
      <w:rPr>
        <w:rFonts w:hint="default"/>
        <w:lang w:val="ru-RU" w:eastAsia="ru-RU" w:bidi="ru-RU"/>
      </w:rPr>
    </w:lvl>
    <w:lvl w:ilvl="7" w:tplc="33FE023E">
      <w:numFmt w:val="bullet"/>
      <w:lvlText w:val="•"/>
      <w:lvlJc w:val="left"/>
      <w:pPr>
        <w:ind w:left="7242" w:hanging="336"/>
      </w:pPr>
      <w:rPr>
        <w:rFonts w:hint="default"/>
        <w:lang w:val="ru-RU" w:eastAsia="ru-RU" w:bidi="ru-RU"/>
      </w:rPr>
    </w:lvl>
    <w:lvl w:ilvl="8" w:tplc="5C1AE1A4">
      <w:numFmt w:val="bullet"/>
      <w:lvlText w:val="•"/>
      <w:lvlJc w:val="left"/>
      <w:pPr>
        <w:ind w:left="8156" w:hanging="336"/>
      </w:pPr>
      <w:rPr>
        <w:rFonts w:hint="default"/>
        <w:lang w:val="ru-RU" w:eastAsia="ru-RU" w:bidi="ru-RU"/>
      </w:rPr>
    </w:lvl>
  </w:abstractNum>
  <w:abstractNum w:abstractNumId="1">
    <w:nsid w:val="6F4B4CB8"/>
    <w:multiLevelType w:val="hybridMultilevel"/>
    <w:tmpl w:val="D504AF86"/>
    <w:lvl w:ilvl="0" w:tplc="4AD8BC44">
      <w:numFmt w:val="bullet"/>
      <w:lvlText w:val=""/>
      <w:lvlJc w:val="left"/>
      <w:pPr>
        <w:ind w:left="560" w:hanging="336"/>
      </w:pPr>
      <w:rPr>
        <w:rFonts w:ascii="Wingdings" w:eastAsia="Wingdings" w:hAnsi="Wingdings" w:cs="Wingdings" w:hint="default"/>
        <w:w w:val="99"/>
        <w:sz w:val="27"/>
        <w:szCs w:val="27"/>
        <w:lang w:val="ru-RU" w:eastAsia="ru-RU" w:bidi="ru-RU"/>
      </w:rPr>
    </w:lvl>
    <w:lvl w:ilvl="1" w:tplc="F7DEC222">
      <w:numFmt w:val="bullet"/>
      <w:lvlText w:val="•"/>
      <w:lvlJc w:val="left"/>
      <w:pPr>
        <w:ind w:left="934" w:hanging="336"/>
      </w:pPr>
      <w:rPr>
        <w:rFonts w:hint="default"/>
        <w:lang w:val="ru-RU" w:eastAsia="ru-RU" w:bidi="ru-RU"/>
      </w:rPr>
    </w:lvl>
    <w:lvl w:ilvl="2" w:tplc="21284B30">
      <w:numFmt w:val="bullet"/>
      <w:lvlText w:val="•"/>
      <w:lvlJc w:val="left"/>
      <w:pPr>
        <w:ind w:left="1309" w:hanging="336"/>
      </w:pPr>
      <w:rPr>
        <w:rFonts w:hint="default"/>
        <w:lang w:val="ru-RU" w:eastAsia="ru-RU" w:bidi="ru-RU"/>
      </w:rPr>
    </w:lvl>
    <w:lvl w:ilvl="3" w:tplc="F9EED2B2">
      <w:numFmt w:val="bullet"/>
      <w:lvlText w:val="•"/>
      <w:lvlJc w:val="left"/>
      <w:pPr>
        <w:ind w:left="1683" w:hanging="336"/>
      </w:pPr>
      <w:rPr>
        <w:rFonts w:hint="default"/>
        <w:lang w:val="ru-RU" w:eastAsia="ru-RU" w:bidi="ru-RU"/>
      </w:rPr>
    </w:lvl>
    <w:lvl w:ilvl="4" w:tplc="8E7CD5F2">
      <w:numFmt w:val="bullet"/>
      <w:lvlText w:val="•"/>
      <w:lvlJc w:val="left"/>
      <w:pPr>
        <w:ind w:left="2058" w:hanging="336"/>
      </w:pPr>
      <w:rPr>
        <w:rFonts w:hint="default"/>
        <w:lang w:val="ru-RU" w:eastAsia="ru-RU" w:bidi="ru-RU"/>
      </w:rPr>
    </w:lvl>
    <w:lvl w:ilvl="5" w:tplc="60309CDA">
      <w:numFmt w:val="bullet"/>
      <w:lvlText w:val="•"/>
      <w:lvlJc w:val="left"/>
      <w:pPr>
        <w:ind w:left="2432" w:hanging="336"/>
      </w:pPr>
      <w:rPr>
        <w:rFonts w:hint="default"/>
        <w:lang w:val="ru-RU" w:eastAsia="ru-RU" w:bidi="ru-RU"/>
      </w:rPr>
    </w:lvl>
    <w:lvl w:ilvl="6" w:tplc="BD74AD74">
      <w:numFmt w:val="bullet"/>
      <w:lvlText w:val="•"/>
      <w:lvlJc w:val="left"/>
      <w:pPr>
        <w:ind w:left="2807" w:hanging="336"/>
      </w:pPr>
      <w:rPr>
        <w:rFonts w:hint="default"/>
        <w:lang w:val="ru-RU" w:eastAsia="ru-RU" w:bidi="ru-RU"/>
      </w:rPr>
    </w:lvl>
    <w:lvl w:ilvl="7" w:tplc="E5B87EC6">
      <w:numFmt w:val="bullet"/>
      <w:lvlText w:val="•"/>
      <w:lvlJc w:val="left"/>
      <w:pPr>
        <w:ind w:left="3181" w:hanging="336"/>
      </w:pPr>
      <w:rPr>
        <w:rFonts w:hint="default"/>
        <w:lang w:val="ru-RU" w:eastAsia="ru-RU" w:bidi="ru-RU"/>
      </w:rPr>
    </w:lvl>
    <w:lvl w:ilvl="8" w:tplc="EBF80908">
      <w:numFmt w:val="bullet"/>
      <w:lvlText w:val="•"/>
      <w:lvlJc w:val="left"/>
      <w:pPr>
        <w:ind w:left="3556" w:hanging="336"/>
      </w:pPr>
      <w:rPr>
        <w:rFonts w:hint="default"/>
        <w:lang w:val="ru-RU" w:eastAsia="ru-RU" w:bidi="ru-RU"/>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897"/>
    <w:rsid w:val="00512810"/>
    <w:rsid w:val="008C0AD0"/>
    <w:rsid w:val="00A16897"/>
    <w:rsid w:val="00BD76CC"/>
    <w:rsid w:val="00F03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1"/>
      <w:ind w:left="1539" w:right="1523"/>
      <w:jc w:val="center"/>
      <w:outlineLvl w:val="0"/>
    </w:pPr>
    <w:rPr>
      <w:b/>
      <w:bCs/>
      <w:sz w:val="32"/>
      <w:szCs w:val="32"/>
    </w:rPr>
  </w:style>
  <w:style w:type="paragraph" w:styleId="2">
    <w:name w:val="heading 2"/>
    <w:basedOn w:val="a"/>
    <w:uiPriority w:val="1"/>
    <w:qFormat/>
    <w:pPr>
      <w:ind w:left="104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40" w:right="312" w:hanging="360"/>
      <w:jc w:val="both"/>
    </w:pPr>
  </w:style>
  <w:style w:type="paragraph" w:customStyle="1" w:styleId="TableParagraph">
    <w:name w:val="Table Paragraph"/>
    <w:basedOn w:val="a"/>
    <w:uiPriority w:val="1"/>
    <w:qFormat/>
    <w:rPr>
      <w:u w:val="single" w:color="000000"/>
    </w:rPr>
  </w:style>
  <w:style w:type="paragraph" w:styleId="a5">
    <w:name w:val="Balloon Text"/>
    <w:basedOn w:val="a"/>
    <w:link w:val="a6"/>
    <w:uiPriority w:val="99"/>
    <w:semiHidden/>
    <w:unhideWhenUsed/>
    <w:rsid w:val="00F03DBE"/>
    <w:rPr>
      <w:rFonts w:ascii="Tahoma" w:hAnsi="Tahoma" w:cs="Tahoma"/>
      <w:sz w:val="16"/>
      <w:szCs w:val="16"/>
    </w:rPr>
  </w:style>
  <w:style w:type="character" w:customStyle="1" w:styleId="a6">
    <w:name w:val="Текст выноски Знак"/>
    <w:basedOn w:val="a0"/>
    <w:link w:val="a5"/>
    <w:uiPriority w:val="99"/>
    <w:semiHidden/>
    <w:rsid w:val="00F03DBE"/>
    <w:rPr>
      <w:rFonts w:ascii="Tahoma" w:eastAsia="Times New Roman" w:hAnsi="Tahoma" w:cs="Tahoma"/>
      <w:sz w:val="16"/>
      <w:szCs w:val="16"/>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spacing w:before="1"/>
      <w:ind w:left="1539" w:right="1523"/>
      <w:jc w:val="center"/>
      <w:outlineLvl w:val="0"/>
    </w:pPr>
    <w:rPr>
      <w:b/>
      <w:bCs/>
      <w:sz w:val="32"/>
      <w:szCs w:val="32"/>
    </w:rPr>
  </w:style>
  <w:style w:type="paragraph" w:styleId="2">
    <w:name w:val="heading 2"/>
    <w:basedOn w:val="a"/>
    <w:uiPriority w:val="1"/>
    <w:qFormat/>
    <w:pPr>
      <w:ind w:left="1040"/>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1040" w:right="312" w:hanging="360"/>
      <w:jc w:val="both"/>
    </w:pPr>
  </w:style>
  <w:style w:type="paragraph" w:customStyle="1" w:styleId="TableParagraph">
    <w:name w:val="Table Paragraph"/>
    <w:basedOn w:val="a"/>
    <w:uiPriority w:val="1"/>
    <w:qFormat/>
    <w:rPr>
      <w:u w:val="single" w:color="000000"/>
    </w:rPr>
  </w:style>
  <w:style w:type="paragraph" w:styleId="a5">
    <w:name w:val="Balloon Text"/>
    <w:basedOn w:val="a"/>
    <w:link w:val="a6"/>
    <w:uiPriority w:val="99"/>
    <w:semiHidden/>
    <w:unhideWhenUsed/>
    <w:rsid w:val="00F03DBE"/>
    <w:rPr>
      <w:rFonts w:ascii="Tahoma" w:hAnsi="Tahoma" w:cs="Tahoma"/>
      <w:sz w:val="16"/>
      <w:szCs w:val="16"/>
    </w:rPr>
  </w:style>
  <w:style w:type="character" w:customStyle="1" w:styleId="a6">
    <w:name w:val="Текст выноски Знак"/>
    <w:basedOn w:val="a0"/>
    <w:link w:val="a5"/>
    <w:uiPriority w:val="99"/>
    <w:semiHidden/>
    <w:rsid w:val="00F03DBE"/>
    <w:rPr>
      <w:rFonts w:ascii="Tahoma" w:eastAsia="Times New Roman" w:hAnsi="Tahoma" w:cs="Tahoma"/>
      <w:sz w:val="16"/>
      <w:szCs w:val="16"/>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u.wikipedia.org/wiki/%D0%94%D0%B5%D0%BD%D1%8C%D0%B3%D0%B8"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3DF59F9DD42BA53DF56C55145355C34ACB5CA4F4C23DA264100EC3A8E663AF95BA8528F63F43AE4B4Ds2TF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news.rambler.r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856</Words>
  <Characters>4882</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ТЕМЫ, </vt:lpstr>
    </vt:vector>
  </TitlesOfParts>
  <Company>SPecialiST RePack</Company>
  <LinksUpToDate>false</LinksUpToDate>
  <CharactersWithSpaces>5727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ТЕМЫ,</dc:title>
  <dc:creator>user11</dc:creator>
  <cp:lastModifiedBy>User</cp:lastModifiedBy>
  <cp:revision>4</cp:revision>
  <dcterms:created xsi:type="dcterms:W3CDTF">2019-05-10T08:09:00Z</dcterms:created>
  <dcterms:modified xsi:type="dcterms:W3CDTF">2019-05-10T08:15:00Z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2017-03-22T00:00:00Z</vt:filetime>
  </property>
  <property fmtid="{D5CDD505-2E9C-101B-9397-08002B2CF9AE}" pid="3" name="Creator">
    <vt:lpwstr>Microsoft® Word 2010</vt:lpwstr>
  </property>
  <property fmtid="{D5CDD505-2E9C-101B-9397-08002B2CF9AE}" pid="4" name="LastSaved">
    <vt:filetime>2019-05-10T00:00:00Z</vt:filetime>
  </property>
</Properties>
</file>